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6F5AB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992"/>
        <w:gridCol w:w="567"/>
        <w:gridCol w:w="992"/>
        <w:gridCol w:w="993"/>
        <w:gridCol w:w="425"/>
        <w:gridCol w:w="443"/>
        <w:gridCol w:w="648"/>
        <w:gridCol w:w="720"/>
      </w:tblGrid>
      <w:tr w:rsidR="006F5AB3" w:rsidRPr="006F5AB3" w14:paraId="71C3D630" w14:textId="77777777" w:rsidTr="4AA94CDD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6F5AB3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5AB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8AAB822" w14:textId="77777777" w:rsidR="00CD0414" w:rsidRPr="006F5AB3" w:rsidRDefault="0069102A" w:rsidP="00987B08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6F5AB3">
              <w:rPr>
                <w:rFonts w:ascii="Arial" w:hAnsi="Arial" w:cs="Arial"/>
                <w:b/>
                <w:sz w:val="20"/>
                <w:szCs w:val="20"/>
              </w:rPr>
              <w:t xml:space="preserve">Alternatywne metody oceny bezpieczeństwa </w:t>
            </w:r>
            <w:proofErr w:type="spellStart"/>
            <w:r w:rsidRPr="006F5AB3">
              <w:rPr>
                <w:rFonts w:ascii="Arial" w:hAnsi="Arial" w:cs="Arial"/>
                <w:b/>
                <w:sz w:val="20"/>
                <w:szCs w:val="20"/>
              </w:rPr>
              <w:t>ksenobiotyków</w:t>
            </w:r>
            <w:proofErr w:type="spellEnd"/>
            <w:r w:rsidR="00987B08" w:rsidRPr="006F5AB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F5AB3">
              <w:rPr>
                <w:rFonts w:ascii="Arial" w:hAnsi="Arial" w:cs="Arial"/>
                <w:b/>
                <w:sz w:val="20"/>
                <w:szCs w:val="20"/>
              </w:rPr>
              <w:t>(leków i trucizn)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6F5AB3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F5AB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6F5AB3" w:rsidRDefault="00FF067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F5AB3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6F5AB3" w:rsidRPr="00F72EED" w14:paraId="585B7A56" w14:textId="77777777" w:rsidTr="4AA94CD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69102A" w:rsidRPr="006F5AB3" w:rsidRDefault="0069102A" w:rsidP="0069102A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0003961" w14:textId="77777777" w:rsidR="0069102A" w:rsidRPr="006F5AB3" w:rsidRDefault="0069102A" w:rsidP="0069102A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  <w:lang w:val="en-US"/>
              </w:rPr>
              <w:t>Alternative methods for evaluation of xenobiotics’ safety</w:t>
            </w:r>
          </w:p>
        </w:tc>
      </w:tr>
      <w:tr w:rsidR="006F5AB3" w:rsidRPr="006F5AB3" w14:paraId="2B4DE3DB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69102A" w:rsidRPr="006F5AB3" w:rsidRDefault="0069102A" w:rsidP="0069102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6F5AB3" w:rsidRPr="006F5AB3" w14:paraId="0A37501D" w14:textId="77777777" w:rsidTr="4AA94CD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F5AB3" w:rsidRPr="006F5AB3" w14:paraId="5945B5E4" w14:textId="77777777" w:rsidTr="4AA94CD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69102A" w:rsidRPr="006F5AB3" w:rsidRDefault="0069102A" w:rsidP="0069102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69102A" w:rsidRPr="006F5AB3" w:rsidRDefault="0069102A" w:rsidP="0069102A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6F5AB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II</w:t>
            </w:r>
          </w:p>
        </w:tc>
      </w:tr>
      <w:tr w:rsidR="006F5AB3" w:rsidRPr="006F5AB3" w14:paraId="752878C1" w14:textId="77777777" w:rsidTr="4AA94CD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69102A" w:rsidRPr="006F5AB3" w:rsidRDefault="0069102A" w:rsidP="0069102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9102A" w:rsidRPr="006F5AB3" w:rsidRDefault="00F72EED" w:rsidP="0069102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02A" w:rsidRPr="006F5AB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9102A" w:rsidRPr="006F5AB3">
              <w:rPr>
                <w:sz w:val="20"/>
                <w:szCs w:val="16"/>
              </w:rPr>
              <w:t xml:space="preserve"> </w:t>
            </w:r>
            <w:r w:rsidR="0069102A" w:rsidRPr="006F5AB3">
              <w:rPr>
                <w:sz w:val="16"/>
                <w:szCs w:val="16"/>
              </w:rPr>
              <w:t>stacjonarne</w:t>
            </w:r>
          </w:p>
          <w:p w14:paraId="12AE9F1E" w14:textId="77777777" w:rsidR="0069102A" w:rsidRPr="006F5AB3" w:rsidRDefault="00F72EED" w:rsidP="0069102A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02A" w:rsidRPr="006F5AB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9102A" w:rsidRPr="006F5AB3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69102A" w:rsidRPr="006F5AB3" w:rsidRDefault="0069102A" w:rsidP="0069102A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6F5AB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9102A" w:rsidRPr="006F5AB3" w:rsidRDefault="00F72EED" w:rsidP="0069102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02A" w:rsidRPr="006F5AB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9102A" w:rsidRPr="006F5AB3">
              <w:rPr>
                <w:sz w:val="16"/>
                <w:szCs w:val="16"/>
              </w:rPr>
              <w:t xml:space="preserve"> p</w:t>
            </w:r>
            <w:r w:rsidR="0069102A" w:rsidRPr="006F5AB3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69102A" w:rsidRPr="006F5AB3" w:rsidRDefault="00F72EED" w:rsidP="0069102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9EF" w:rsidRPr="006F5AB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9102A" w:rsidRPr="006F5AB3">
              <w:rPr>
                <w:sz w:val="16"/>
                <w:szCs w:val="16"/>
              </w:rPr>
              <w:t xml:space="preserve"> </w:t>
            </w:r>
            <w:r w:rsidR="0069102A" w:rsidRPr="006F5AB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9102A" w:rsidRPr="006F5AB3" w:rsidRDefault="00F72EED" w:rsidP="0069102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9EF" w:rsidRPr="006F5AB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9102A" w:rsidRPr="006F5AB3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69102A" w:rsidRPr="006F5AB3" w:rsidRDefault="00F72EED" w:rsidP="0069102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02A" w:rsidRPr="006F5AB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9102A" w:rsidRPr="006F5AB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5DAD69D" w14:textId="77777777" w:rsidR="0069102A" w:rsidRPr="006F5AB3" w:rsidRDefault="0069102A" w:rsidP="0069102A">
            <w:pPr>
              <w:spacing w:line="240" w:lineRule="auto"/>
              <w:rPr>
                <w:bCs/>
                <w:sz w:val="16"/>
                <w:szCs w:val="16"/>
              </w:rPr>
            </w:pPr>
            <w:r w:rsidRPr="006F5AB3">
              <w:rPr>
                <w:bCs/>
                <w:sz w:val="16"/>
                <w:szCs w:val="16"/>
              </w:rPr>
              <w:t>Numer semestru: …</w:t>
            </w:r>
            <w:r w:rsidR="008519EF" w:rsidRPr="006F5AB3">
              <w:rPr>
                <w:bCs/>
                <w:sz w:val="16"/>
                <w:szCs w:val="16"/>
              </w:rPr>
              <w:t>II</w:t>
            </w:r>
            <w:r w:rsidRPr="006F5AB3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69102A" w:rsidRPr="006F5AB3" w:rsidRDefault="00F72EED" w:rsidP="0069102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9EF" w:rsidRPr="006F5AB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9102A" w:rsidRPr="006F5AB3">
              <w:rPr>
                <w:sz w:val="16"/>
                <w:szCs w:val="16"/>
              </w:rPr>
              <w:t xml:space="preserve"> </w:t>
            </w:r>
            <w:r w:rsidR="0069102A" w:rsidRPr="006F5AB3">
              <w:rPr>
                <w:bCs/>
                <w:sz w:val="16"/>
                <w:szCs w:val="16"/>
              </w:rPr>
              <w:t>semestr  zimowy</w:t>
            </w:r>
            <w:r w:rsidR="0069102A" w:rsidRPr="006F5AB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02A" w:rsidRPr="006F5AB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9102A" w:rsidRPr="006F5AB3">
              <w:rPr>
                <w:sz w:val="16"/>
                <w:szCs w:val="16"/>
              </w:rPr>
              <w:t xml:space="preserve"> </w:t>
            </w:r>
            <w:r w:rsidR="0069102A" w:rsidRPr="006F5AB3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6F5AB3" w:rsidRPr="006F5AB3" w14:paraId="0677C07B" w14:textId="77777777" w:rsidTr="4AA94CDD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69102A" w:rsidRPr="006F5AB3" w:rsidRDefault="0069102A" w:rsidP="0069102A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69102A" w:rsidRPr="006F5AB3" w:rsidRDefault="0069102A" w:rsidP="0069102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69102A" w:rsidRPr="006F5AB3" w:rsidRDefault="0069102A" w:rsidP="0069102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5F74FE8" w:rsidR="0069102A" w:rsidRPr="006F5AB3" w:rsidRDefault="0069102A" w:rsidP="1DEE61A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202</w:t>
            </w:r>
            <w:r w:rsidR="00F72EED">
              <w:rPr>
                <w:sz w:val="16"/>
                <w:szCs w:val="16"/>
              </w:rPr>
              <w:t>1</w:t>
            </w:r>
            <w:r w:rsidR="211F6784" w:rsidRPr="006F5AB3">
              <w:rPr>
                <w:sz w:val="16"/>
                <w:szCs w:val="16"/>
              </w:rPr>
              <w:t>/202</w:t>
            </w:r>
            <w:r w:rsidR="00F72EED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69102A" w:rsidRPr="006F5AB3" w:rsidRDefault="0069102A" w:rsidP="0069102A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1F0F7A" w14:textId="77777777" w:rsidR="0069102A" w:rsidRPr="006F5AB3" w:rsidRDefault="00FF067A" w:rsidP="0069102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F5AB3">
              <w:rPr>
                <w:b/>
                <w:sz w:val="16"/>
                <w:szCs w:val="16"/>
              </w:rPr>
              <w:t>OGR_BT-2S-2Z-19</w:t>
            </w:r>
          </w:p>
        </w:tc>
      </w:tr>
      <w:tr w:rsidR="006F5AB3" w:rsidRPr="006F5AB3" w14:paraId="41C8F396" w14:textId="77777777" w:rsidTr="4AA94CD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69102A" w:rsidRPr="006F5AB3" w:rsidRDefault="0069102A" w:rsidP="0069102A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F5AB3" w:rsidRPr="006F5AB3" w14:paraId="10599C3C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69102A" w:rsidRPr="006F5AB3" w:rsidRDefault="0069102A" w:rsidP="0069102A">
            <w:pPr>
              <w:spacing w:line="240" w:lineRule="auto"/>
              <w:rPr>
                <w:bCs/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C43DD" w14:textId="67ACAABA" w:rsidR="0069102A" w:rsidRPr="006F5AB3" w:rsidRDefault="0069102A" w:rsidP="1DEE61A7">
            <w:pPr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6FF86D21" w:rsidRPr="006F5AB3">
              <w:rPr>
                <w:rFonts w:ascii="Arial" w:hAnsi="Arial" w:cs="Arial"/>
                <w:sz w:val="16"/>
                <w:szCs w:val="16"/>
              </w:rPr>
              <w:t xml:space="preserve">hab.. </w:t>
            </w:r>
            <w:r w:rsidRPr="006F5AB3">
              <w:rPr>
                <w:rFonts w:ascii="Arial" w:hAnsi="Arial" w:cs="Arial"/>
                <w:sz w:val="16"/>
                <w:szCs w:val="16"/>
              </w:rPr>
              <w:t>n. wet. Magdalena Chłopecka</w:t>
            </w:r>
          </w:p>
        </w:tc>
      </w:tr>
      <w:tr w:rsidR="006F5AB3" w:rsidRPr="006F5AB3" w14:paraId="24596C28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69102A" w:rsidRPr="006F5AB3" w:rsidRDefault="0069102A" w:rsidP="0069102A">
            <w:pPr>
              <w:spacing w:line="240" w:lineRule="auto"/>
              <w:rPr>
                <w:bCs/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D8D24" w14:textId="49996D92" w:rsidR="0069102A" w:rsidRPr="006F5AB3" w:rsidRDefault="0069102A" w:rsidP="1DEE61A7">
            <w:pPr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3A9FC4D0" w:rsidRPr="006F5AB3">
              <w:rPr>
                <w:rFonts w:ascii="Arial" w:hAnsi="Arial" w:cs="Arial"/>
                <w:sz w:val="16"/>
                <w:szCs w:val="16"/>
              </w:rPr>
              <w:t xml:space="preserve">hab.. 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n. wet. Magdalena Chłopecka; </w:t>
            </w:r>
            <w:r w:rsidR="1EFB9831" w:rsidRPr="006F5AB3">
              <w:rPr>
                <w:rFonts w:ascii="Arial" w:hAnsi="Arial" w:cs="Arial"/>
                <w:sz w:val="16"/>
                <w:szCs w:val="16"/>
              </w:rPr>
              <w:t>Pracownicy Zakładu Farmakologii i Toksykologii</w:t>
            </w:r>
            <w:r w:rsidR="00BFE1FC" w:rsidRPr="006F5AB3">
              <w:rPr>
                <w:rFonts w:ascii="Arial" w:hAnsi="Arial" w:cs="Arial"/>
                <w:sz w:val="16"/>
                <w:szCs w:val="16"/>
              </w:rPr>
              <w:t xml:space="preserve"> SGGW</w:t>
            </w:r>
          </w:p>
        </w:tc>
      </w:tr>
      <w:tr w:rsidR="006F5AB3" w:rsidRPr="006F5AB3" w14:paraId="5C0030DD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69102A" w:rsidRPr="006F5AB3" w:rsidRDefault="0069102A" w:rsidP="0069102A">
            <w:pPr>
              <w:spacing w:line="240" w:lineRule="auto"/>
              <w:rPr>
                <w:bCs/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83D8E" w14:textId="7D898846" w:rsidR="0069102A" w:rsidRPr="006F5AB3" w:rsidRDefault="0069102A" w:rsidP="4AA94CDD">
            <w:pPr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Zakład Farmakologii i Toksykologii, Katedra Nauk Przedklinicznych, </w:t>
            </w:r>
            <w:r w:rsidR="52A3C7DE" w:rsidRPr="006F5AB3">
              <w:rPr>
                <w:rFonts w:ascii="Arial" w:hAnsi="Arial" w:cs="Arial"/>
                <w:sz w:val="16"/>
                <w:szCs w:val="16"/>
              </w:rPr>
              <w:t>Instytut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Medycyny Weterynaryjnej</w:t>
            </w:r>
            <w:r w:rsidR="18FD45C0" w:rsidRPr="006F5AB3">
              <w:rPr>
                <w:rFonts w:ascii="Arial" w:hAnsi="Arial" w:cs="Arial"/>
                <w:sz w:val="16"/>
                <w:szCs w:val="16"/>
              </w:rPr>
              <w:t xml:space="preserve"> SGGW</w:t>
            </w:r>
          </w:p>
        </w:tc>
      </w:tr>
      <w:tr w:rsidR="006F5AB3" w:rsidRPr="006F5AB3" w14:paraId="643F9685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F5AB3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706BABFF" w:rsidR="0069102A" w:rsidRPr="006F5AB3" w:rsidRDefault="006F5AB3" w:rsidP="1DEE61A7">
            <w:r w:rsidRPr="006F5AB3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F72EED">
              <w:rPr>
                <w:rFonts w:ascii="Arial" w:hAnsi="Arial" w:cs="Arial"/>
                <w:sz w:val="16"/>
                <w:szCs w:val="16"/>
              </w:rPr>
              <w:t>Biologii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I Biotechnologii</w:t>
            </w:r>
          </w:p>
        </w:tc>
      </w:tr>
      <w:tr w:rsidR="006F5AB3" w:rsidRPr="006F5AB3" w14:paraId="5C59CBF8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1C4F44" w14:textId="77777777" w:rsidR="0069102A" w:rsidRPr="006F5AB3" w:rsidRDefault="0069102A" w:rsidP="0069102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Celem przedmiotu jest zapoznanie studentów z zasadami i możliwościami wykorzystywania alternatywnych toksykologicznych modeli badawczych do oceny stopnia bezpieczeństwa (i/lub zagrożenia)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ksenobiotyków</w:t>
            </w:r>
            <w:proofErr w:type="spellEnd"/>
          </w:p>
          <w:p w14:paraId="47C972C0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rFonts w:eastAsia="Times New Roman"/>
                <w:i w:val="0"/>
                <w:iCs w:val="0"/>
                <w:sz w:val="16"/>
                <w:szCs w:val="16"/>
              </w:rPr>
            </w:pPr>
            <w:r w:rsidRPr="006F5AB3">
              <w:rPr>
                <w:rFonts w:eastAsia="Times New Roman"/>
                <w:i w:val="0"/>
                <w:iCs w:val="0"/>
                <w:sz w:val="16"/>
                <w:szCs w:val="16"/>
              </w:rPr>
              <w:t>Realizacja przedmiotu opiera się na omówieniu następujących zagadnień:</w:t>
            </w:r>
          </w:p>
          <w:p w14:paraId="62F551A9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6F5AB3">
              <w:rPr>
                <w:i w:val="0"/>
                <w:iCs w:val="0"/>
                <w:sz w:val="16"/>
                <w:szCs w:val="16"/>
              </w:rPr>
              <w:t>- przyczyny wprowadzenia metod alternatywnych, kategorie badań alternatywnych</w:t>
            </w:r>
          </w:p>
          <w:p w14:paraId="331C10EC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6F5AB3">
              <w:rPr>
                <w:i w:val="0"/>
                <w:iCs w:val="0"/>
                <w:sz w:val="16"/>
                <w:szCs w:val="16"/>
              </w:rPr>
              <w:t xml:space="preserve"> - podstawy prawne dotyczące wprowadzania, standaryzacji i walidacji metod alternatywnych </w:t>
            </w:r>
          </w:p>
          <w:p w14:paraId="0C5CF350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6F5AB3">
              <w:rPr>
                <w:i w:val="0"/>
                <w:iCs w:val="0"/>
                <w:sz w:val="16"/>
                <w:szCs w:val="16"/>
              </w:rPr>
              <w:t xml:space="preserve">- podstawowe kierunki i modele doświadczalne wykorzystywane w badaniach alternatywnych </w:t>
            </w:r>
          </w:p>
          <w:p w14:paraId="46F0E275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6F5AB3">
              <w:rPr>
                <w:i w:val="0"/>
                <w:iCs w:val="0"/>
                <w:sz w:val="16"/>
                <w:szCs w:val="16"/>
              </w:rPr>
              <w:t xml:space="preserve">- ocena działania toksycznego substancji i preparatów chemicznych metodami alternatywnymi </w:t>
            </w:r>
          </w:p>
          <w:p w14:paraId="7D31F198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6F5AB3">
              <w:rPr>
                <w:i w:val="0"/>
                <w:iCs w:val="0"/>
                <w:sz w:val="16"/>
                <w:szCs w:val="16"/>
              </w:rPr>
              <w:t>- interpretacja wyników: relacja in vitro-in vivo</w:t>
            </w:r>
          </w:p>
          <w:p w14:paraId="1895097E" w14:textId="77777777" w:rsidR="0069102A" w:rsidRPr="006F5AB3" w:rsidRDefault="0069102A" w:rsidP="0069102A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6F5AB3">
              <w:rPr>
                <w:i w:val="0"/>
                <w:iCs w:val="0"/>
                <w:sz w:val="16"/>
                <w:szCs w:val="16"/>
              </w:rPr>
              <w:t xml:space="preserve"> - wady i zalety alternatywnych metod badawczych</w:t>
            </w:r>
          </w:p>
          <w:p w14:paraId="0FE13277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rFonts w:ascii="Arial" w:hAnsi="Arial" w:cs="Arial"/>
                <w:iCs/>
                <w:sz w:val="16"/>
                <w:szCs w:val="16"/>
              </w:rPr>
              <w:t>- organizacje odpowiedzialne za wprowadzanie, walidację i zatwierdzanie alternatywnych do badań na zwierzętach modeli doświadczalnych</w:t>
            </w:r>
          </w:p>
        </w:tc>
      </w:tr>
      <w:tr w:rsidR="006F5AB3" w:rsidRPr="006F5AB3" w14:paraId="7877A70D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8250C" w14:textId="77777777" w:rsidR="0069102A" w:rsidRPr="006F5AB3" w:rsidRDefault="0069102A" w:rsidP="0069102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wykłady</w:t>
            </w:r>
            <w:r w:rsidRPr="006F5AB3">
              <w:rPr>
                <w:sz w:val="16"/>
                <w:szCs w:val="16"/>
              </w:rPr>
              <w:t xml:space="preserve"> …………………………………………………………………………;  liczba godzin .15......;   </w:t>
            </w:r>
          </w:p>
        </w:tc>
      </w:tr>
      <w:tr w:rsidR="006F5AB3" w:rsidRPr="006F5AB3" w14:paraId="783DBA15" w14:textId="77777777" w:rsidTr="4AA94CD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B40B0" w14:textId="413560C9" w:rsidR="0069102A" w:rsidRPr="006F5AB3" w:rsidRDefault="0069102A" w:rsidP="1DEE61A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W celu realizacji przedmiotu planowana jest analiza tekstów źródłowych, rozwiązywanie postawionych problemów poprzez wspólną dyskusje nad przedstawionym na wykładach materiałem</w:t>
            </w:r>
          </w:p>
          <w:p w14:paraId="1EF9932F" w14:textId="0230AF2D" w:rsidR="0069102A" w:rsidRPr="006F5AB3" w:rsidRDefault="156A89BE" w:rsidP="1DEE61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Możliwość wykorzystania kształcenia na odległość w przypadkach koniecznych.</w:t>
            </w:r>
          </w:p>
        </w:tc>
      </w:tr>
      <w:tr w:rsidR="006F5AB3" w:rsidRPr="006F5AB3" w14:paraId="45CA14BE" w14:textId="77777777" w:rsidTr="4AA94CD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28960" w14:textId="77777777" w:rsidR="0069102A" w:rsidRPr="006F5AB3" w:rsidRDefault="0069102A" w:rsidP="0069102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Wymagania formalne: toksykologia lub inne przedmioty pokrewne z  tej dyscypliny (np. Bezpieczeństwo chemiczne), założenia wstępne:  student rozpoczynający realizację przedmiotu powinien znać podstawowe zagadnienia z zakresu toksykologii</w:t>
            </w:r>
          </w:p>
        </w:tc>
      </w:tr>
      <w:tr w:rsidR="006F5AB3" w:rsidRPr="006F5AB3" w14:paraId="147F4602" w14:textId="77777777" w:rsidTr="4AA94CDD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69102A" w:rsidRPr="006F5AB3" w:rsidRDefault="0069102A" w:rsidP="0069102A">
            <w:pPr>
              <w:spacing w:line="240" w:lineRule="auto"/>
              <w:rPr>
                <w:bCs/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Efekty uczenia się:</w:t>
            </w:r>
          </w:p>
        </w:tc>
        <w:tc>
          <w:tcPr>
            <w:tcW w:w="3402" w:type="dxa"/>
            <w:gridSpan w:val="3"/>
          </w:tcPr>
          <w:p w14:paraId="74A1F1FF" w14:textId="77777777" w:rsidR="0069102A" w:rsidRPr="006F5AB3" w:rsidRDefault="0069102A" w:rsidP="00987B08">
            <w:pPr>
              <w:spacing w:before="60" w:after="60" w:line="276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Wiedza:</w:t>
            </w:r>
          </w:p>
          <w:p w14:paraId="08040E21" w14:textId="77777777" w:rsidR="00987B08" w:rsidRPr="006F5AB3" w:rsidRDefault="00987B08" w:rsidP="00987B0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hanging="16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student posiada wiedzę wystarczającą, aby wyjaśnić co to są metody alternatywne stosowane w badaniach toksykologicznych oraz  jak ważny jest proces uwierzytelniania nowych, alternatywnych metod badawczych, szczególnie metod in vitro.</w:t>
            </w:r>
          </w:p>
          <w:p w14:paraId="5E1E807D" w14:textId="77777777" w:rsidR="0069102A" w:rsidRPr="006F5AB3" w:rsidRDefault="00987B08" w:rsidP="00987B08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hanging="16"/>
              <w:rPr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student opanował wiedzę wystarczającą do klasyfikacji  najważniejszych  metod i modeli alternatywnych wykorzystywanych do badań działania toksycznego substancji (metody badania toksyczności ostrej, działania drażniącego, uczulającego,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fototoksycznego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>, gorączkotwórczego, działania mutagennego i kancerogennego)</w:t>
            </w:r>
          </w:p>
        </w:tc>
        <w:tc>
          <w:tcPr>
            <w:tcW w:w="2552" w:type="dxa"/>
            <w:gridSpan w:val="3"/>
          </w:tcPr>
          <w:p w14:paraId="0F58FAE9" w14:textId="77777777" w:rsidR="0069102A" w:rsidRPr="006F5AB3" w:rsidRDefault="0069102A" w:rsidP="00987B08">
            <w:pPr>
              <w:spacing w:before="60" w:after="60" w:line="276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Umiejętności:</w:t>
            </w:r>
          </w:p>
          <w:p w14:paraId="6E5162B2" w14:textId="77777777" w:rsidR="0069102A" w:rsidRPr="006F5AB3" w:rsidRDefault="00987B08" w:rsidP="00987B08">
            <w:pPr>
              <w:spacing w:before="60" w:after="60" w:line="276" w:lineRule="auto"/>
              <w:rPr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U1 student potrafi wybrać najważniejsze bazy danych i opisywać uzyskane dzięki nim  informacje na temat toksyczności substancji oraz alternatywnych metod  i modeli badawczych.</w:t>
            </w:r>
          </w:p>
        </w:tc>
        <w:tc>
          <w:tcPr>
            <w:tcW w:w="2236" w:type="dxa"/>
            <w:gridSpan w:val="4"/>
          </w:tcPr>
          <w:p w14:paraId="489FDC0A" w14:textId="77777777" w:rsidR="0069102A" w:rsidRPr="006F5AB3" w:rsidRDefault="0069102A" w:rsidP="00987B08">
            <w:pPr>
              <w:spacing w:before="60" w:after="60" w:line="276" w:lineRule="auto"/>
              <w:rPr>
                <w:bCs/>
                <w:sz w:val="16"/>
                <w:szCs w:val="16"/>
              </w:rPr>
            </w:pPr>
            <w:r w:rsidRPr="006F5AB3">
              <w:rPr>
                <w:bCs/>
                <w:sz w:val="16"/>
                <w:szCs w:val="16"/>
              </w:rPr>
              <w:t>Kompetencje:</w:t>
            </w:r>
          </w:p>
          <w:p w14:paraId="1A43D5E4" w14:textId="77777777" w:rsidR="0069102A" w:rsidRPr="006F5AB3" w:rsidRDefault="00987B08" w:rsidP="00987B08">
            <w:pPr>
              <w:spacing w:before="60" w:after="60" w:line="276" w:lineRule="auto"/>
              <w:rPr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K1 student  potrafi wymienić zalety oraz najważniejsze ograniczenia metod alternatywnych stosowanych w badaniach toksyczności substancji</w:t>
            </w:r>
            <w:r w:rsidRPr="006F5AB3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6F5AB3" w:rsidRPr="006F5AB3" w14:paraId="3D59972A" w14:textId="77777777" w:rsidTr="4AA94CDD">
        <w:trPr>
          <w:trHeight w:val="473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98B9129" w14:textId="076ED5F6" w:rsidR="0069102A" w:rsidRPr="006F5AB3" w:rsidRDefault="0069102A" w:rsidP="1DEE61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Egzamin pisemny</w:t>
            </w:r>
            <w:r w:rsidR="48D381C4" w:rsidRPr="006F5AB3">
              <w:rPr>
                <w:rFonts w:ascii="Arial" w:hAnsi="Arial" w:cs="Arial"/>
                <w:sz w:val="16"/>
                <w:szCs w:val="16"/>
              </w:rPr>
              <w:t xml:space="preserve">: pytania otwarte (również w przypadku konieczności weryfikacji efektów </w:t>
            </w:r>
            <w:r w:rsidR="08FA36EA" w:rsidRPr="006F5AB3">
              <w:rPr>
                <w:rFonts w:ascii="Arial" w:hAnsi="Arial" w:cs="Arial"/>
                <w:sz w:val="16"/>
                <w:szCs w:val="16"/>
              </w:rPr>
              <w:t xml:space="preserve">przy użyciu platform </w:t>
            </w:r>
            <w:r w:rsidR="08FA36EA" w:rsidRPr="006F5AB3">
              <w:rPr>
                <w:rFonts w:ascii="Arial" w:hAnsi="Arial" w:cs="Arial"/>
                <w:i/>
                <w:iCs/>
                <w:sz w:val="16"/>
                <w:szCs w:val="16"/>
              </w:rPr>
              <w:t>on-line</w:t>
            </w:r>
            <w:r w:rsidR="08FA36EA" w:rsidRPr="006F5AB3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6F5AB3" w:rsidRPr="006F5AB3" w14:paraId="06702348" w14:textId="77777777" w:rsidTr="4AA94CDD">
        <w:trPr>
          <w:trHeight w:val="42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EBAB9AD" w14:textId="1EC5A651" w:rsidR="0069102A" w:rsidRPr="006F5AB3" w:rsidRDefault="0069102A" w:rsidP="1DEE61A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Treść pytań egzaminacyjnych z </w:t>
            </w:r>
            <w:r w:rsidR="1C2D2EF6" w:rsidRPr="006F5AB3">
              <w:rPr>
                <w:rFonts w:ascii="Arial" w:hAnsi="Arial" w:cs="Arial"/>
                <w:sz w:val="16"/>
                <w:szCs w:val="16"/>
              </w:rPr>
              <w:t xml:space="preserve">odpowiedziami i </w:t>
            </w:r>
            <w:r w:rsidRPr="006F5AB3">
              <w:rPr>
                <w:rFonts w:ascii="Arial" w:hAnsi="Arial" w:cs="Arial"/>
                <w:sz w:val="16"/>
                <w:szCs w:val="16"/>
              </w:rPr>
              <w:t>oceną</w:t>
            </w:r>
            <w:r w:rsidR="7D0134D9" w:rsidRPr="006F5AB3">
              <w:rPr>
                <w:rFonts w:ascii="Arial" w:hAnsi="Arial" w:cs="Arial"/>
                <w:sz w:val="16"/>
                <w:szCs w:val="16"/>
              </w:rPr>
              <w:t xml:space="preserve"> (również w przypadku konieczności weryfikacji efektów z użyciem platform </w:t>
            </w:r>
            <w:r w:rsidR="7D0134D9" w:rsidRPr="006F5AB3">
              <w:rPr>
                <w:rFonts w:ascii="Arial" w:hAnsi="Arial" w:cs="Arial"/>
                <w:i/>
                <w:iCs/>
                <w:sz w:val="16"/>
                <w:szCs w:val="16"/>
              </w:rPr>
              <w:t>on-line</w:t>
            </w:r>
            <w:r w:rsidR="7D0134D9" w:rsidRPr="006F5AB3">
              <w:rPr>
                <w:rFonts w:ascii="Arial" w:hAnsi="Arial" w:cs="Arial"/>
                <w:sz w:val="16"/>
                <w:szCs w:val="16"/>
              </w:rPr>
              <w:t>).</w:t>
            </w:r>
          </w:p>
        </w:tc>
      </w:tr>
      <w:tr w:rsidR="006F5AB3" w:rsidRPr="006F5AB3" w14:paraId="329DF2E7" w14:textId="77777777" w:rsidTr="4AA94CD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69102A" w:rsidRPr="006F5AB3" w:rsidRDefault="0069102A" w:rsidP="0069102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6F5AB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D3A4E91" w14:textId="77777777" w:rsidR="0069102A" w:rsidRPr="006F5AB3" w:rsidRDefault="0069102A" w:rsidP="0069102A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egzamin –  stanowi 100% wystawianej oceny, ocena z egzaminu, jest równoważna z oceną końcową z przedmiotu, ocena końcowa od 2-5 wg punktacji (punktacja załączona w uwagach), maksymalnie do zdobycia 50 pkt</w:t>
            </w:r>
          </w:p>
        </w:tc>
      </w:tr>
      <w:tr w:rsidR="006F5AB3" w:rsidRPr="006F5AB3" w14:paraId="01346DFA" w14:textId="77777777" w:rsidTr="4AA94CDD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F5AB3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11F6456" w14:textId="77777777" w:rsidR="0069102A" w:rsidRPr="006F5AB3" w:rsidRDefault="00987B08" w:rsidP="006910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Sala wykładowa</w:t>
            </w:r>
          </w:p>
        </w:tc>
      </w:tr>
      <w:tr w:rsidR="006F5AB3" w:rsidRPr="006F5AB3" w14:paraId="6688E719" w14:textId="77777777" w:rsidTr="4AA94CDD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sz w:val="16"/>
                <w:szCs w:val="16"/>
              </w:rPr>
              <w:t>Literatura podstawowa i uzupełniająca:</w:t>
            </w:r>
          </w:p>
          <w:p w14:paraId="3663E0EC" w14:textId="77777777" w:rsidR="0069102A" w:rsidRPr="006F5AB3" w:rsidRDefault="0069102A" w:rsidP="0069102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1. Literatura podstawowa i uzupełniająca</w:t>
            </w:r>
            <w:r w:rsidRPr="006F5AB3"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: 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Mehlman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 J.A.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Alternative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Merthods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 In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Toxicology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Elsevier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>, 2001</w:t>
            </w:r>
          </w:p>
          <w:p w14:paraId="2538927A" w14:textId="77777777" w:rsidR="0069102A" w:rsidRPr="006F5AB3" w:rsidRDefault="0069102A" w:rsidP="0069102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2. Bieżące wytyczne i protokoły bazy INVITOX</w:t>
            </w:r>
          </w:p>
          <w:p w14:paraId="22D5963F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3. Aktualne w danym czasie prace oryginalne polecane przez wykładowców</w:t>
            </w:r>
            <w:r w:rsidRPr="006F5AB3">
              <w:rPr>
                <w:sz w:val="16"/>
                <w:szCs w:val="16"/>
              </w:rPr>
              <w:t xml:space="preserve"> </w:t>
            </w:r>
          </w:p>
        </w:tc>
      </w:tr>
      <w:tr w:rsidR="006F5AB3" w:rsidRPr="006F5AB3" w14:paraId="0A661C41" w14:textId="77777777" w:rsidTr="4AA94CDD">
        <w:trPr>
          <w:trHeight w:val="340"/>
        </w:trPr>
        <w:tc>
          <w:tcPr>
            <w:tcW w:w="10670" w:type="dxa"/>
            <w:gridSpan w:val="12"/>
            <w:vAlign w:val="center"/>
          </w:tcPr>
          <w:p w14:paraId="0845D826" w14:textId="77777777" w:rsidR="0069102A" w:rsidRPr="006F5AB3" w:rsidRDefault="0069102A" w:rsidP="0069102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6F5AB3">
              <w:rPr>
                <w:sz w:val="16"/>
                <w:szCs w:val="16"/>
              </w:rPr>
              <w:t>UWAGI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: szczegółowa punktacja  do punktu elementy i wagi oceny końcowej: 0-25,5 pkt.-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ndst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; 26-30,5 pkt.-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dst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; 31-35,5 pkt –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dst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+; 36-40 pkt. –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db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  <w:p w14:paraId="673CDD76" w14:textId="77777777" w:rsidR="0069102A" w:rsidRPr="006F5AB3" w:rsidRDefault="0069102A" w:rsidP="0069102A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40,5-44,5 pkt.-4,5; 45-50 pkt. -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bdb</w:t>
            </w:r>
            <w:proofErr w:type="spellEnd"/>
          </w:p>
        </w:tc>
      </w:tr>
    </w:tbl>
    <w:p w14:paraId="0D0B940D" w14:textId="77777777" w:rsidR="008F7E6F" w:rsidRPr="006F5AB3" w:rsidRDefault="00ED11F9">
      <w:pPr>
        <w:rPr>
          <w:sz w:val="16"/>
        </w:rPr>
      </w:pPr>
      <w:r w:rsidRPr="006F5AB3">
        <w:rPr>
          <w:sz w:val="16"/>
        </w:rPr>
        <w:lastRenderedPageBreak/>
        <w:br/>
      </w:r>
    </w:p>
    <w:p w14:paraId="20378DA0" w14:textId="77777777" w:rsidR="00ED11F9" w:rsidRPr="006F5AB3" w:rsidRDefault="00ED11F9" w:rsidP="00ED11F9">
      <w:pPr>
        <w:rPr>
          <w:sz w:val="16"/>
        </w:rPr>
      </w:pPr>
      <w:r w:rsidRPr="006F5AB3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6F5AB3" w:rsidRPr="006F5AB3" w14:paraId="6FBAB52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6F5AB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6F5AB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6F5AB3">
              <w:rPr>
                <w:bCs/>
                <w:sz w:val="18"/>
                <w:szCs w:val="18"/>
              </w:rPr>
              <w:t xml:space="preserve"> dla zajęć</w:t>
            </w:r>
            <w:r w:rsidRPr="006F5AB3">
              <w:rPr>
                <w:bCs/>
                <w:sz w:val="18"/>
                <w:szCs w:val="18"/>
              </w:rPr>
              <w:t xml:space="preserve"> efektów </w:t>
            </w:r>
            <w:r w:rsidR="008F7E6F" w:rsidRPr="006F5AB3">
              <w:rPr>
                <w:bCs/>
                <w:sz w:val="18"/>
                <w:szCs w:val="18"/>
              </w:rPr>
              <w:t>uczenia się</w:t>
            </w:r>
            <w:r w:rsidRPr="006F5AB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471DEB1" w14:textId="77777777" w:rsidR="00ED11F9" w:rsidRPr="006F5AB3" w:rsidRDefault="00C60B0E" w:rsidP="006478A0">
            <w:pPr>
              <w:rPr>
                <w:b/>
                <w:bCs/>
                <w:sz w:val="18"/>
                <w:szCs w:val="18"/>
              </w:rPr>
            </w:pPr>
            <w:r w:rsidRPr="006F5AB3">
              <w:rPr>
                <w:b/>
                <w:bCs/>
                <w:sz w:val="18"/>
                <w:szCs w:val="18"/>
              </w:rPr>
              <w:t>26</w:t>
            </w:r>
            <w:r w:rsidR="00ED11F9" w:rsidRPr="006F5AB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6F5AB3" w:rsidRPr="006F5AB3" w14:paraId="691E5F2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6F5AB3" w:rsidRDefault="00ED11F9" w:rsidP="006478A0">
            <w:pPr>
              <w:rPr>
                <w:bCs/>
                <w:sz w:val="18"/>
                <w:szCs w:val="18"/>
              </w:rPr>
            </w:pPr>
            <w:r w:rsidRPr="006F5AB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6F5AB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6F5AB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684C568" w14:textId="77777777" w:rsidR="00ED11F9" w:rsidRPr="006F5AB3" w:rsidRDefault="00C60B0E" w:rsidP="006478A0">
            <w:pPr>
              <w:rPr>
                <w:b/>
                <w:bCs/>
                <w:sz w:val="18"/>
                <w:szCs w:val="18"/>
              </w:rPr>
            </w:pPr>
            <w:r w:rsidRPr="006F5AB3">
              <w:rPr>
                <w:b/>
                <w:bCs/>
                <w:sz w:val="18"/>
                <w:szCs w:val="18"/>
              </w:rPr>
              <w:t>1,0</w:t>
            </w:r>
            <w:r w:rsidR="00ED11F9" w:rsidRPr="006F5AB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E27B00A" w14:textId="77777777" w:rsidR="00ED11F9" w:rsidRPr="006F5AB3" w:rsidRDefault="00ED11F9" w:rsidP="00ED11F9"/>
    <w:p w14:paraId="7A88CB3D" w14:textId="77777777" w:rsidR="00ED11F9" w:rsidRPr="006F5AB3" w:rsidRDefault="00ED11F9" w:rsidP="00ED11F9">
      <w:pPr>
        <w:rPr>
          <w:sz w:val="16"/>
        </w:rPr>
      </w:pPr>
      <w:r w:rsidRPr="006F5AB3">
        <w:rPr>
          <w:sz w:val="18"/>
        </w:rPr>
        <w:t xml:space="preserve">Tabela zgodności kierunkowych efektów </w:t>
      </w:r>
      <w:r w:rsidR="00EE4F54" w:rsidRPr="006F5AB3">
        <w:rPr>
          <w:sz w:val="18"/>
        </w:rPr>
        <w:t>uczenia się</w:t>
      </w:r>
      <w:r w:rsidRPr="006F5AB3">
        <w:rPr>
          <w:sz w:val="18"/>
        </w:rPr>
        <w:t xml:space="preserve"> z efektami przedmiotu:</w:t>
      </w:r>
    </w:p>
    <w:p w14:paraId="60061E4C" w14:textId="77777777" w:rsidR="00ED11F9" w:rsidRPr="006F5AB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6F5AB3" w:rsidRPr="006F5AB3" w14:paraId="7FEC6EF4" w14:textId="77777777" w:rsidTr="0093211F">
        <w:tc>
          <w:tcPr>
            <w:tcW w:w="1547" w:type="dxa"/>
          </w:tcPr>
          <w:p w14:paraId="1505A565" w14:textId="77777777" w:rsidR="0093211F" w:rsidRPr="006F5AB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F5AB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6F5AB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6F5AB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6F5AB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6F5AB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6F5AB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6F5AB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6F5AB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6F5AB3" w:rsidRPr="006F5AB3" w14:paraId="3CEC4C01" w14:textId="77777777" w:rsidTr="0093211F">
        <w:tc>
          <w:tcPr>
            <w:tcW w:w="1547" w:type="dxa"/>
          </w:tcPr>
          <w:p w14:paraId="4A686B96" w14:textId="77777777" w:rsidR="0093211F" w:rsidRPr="006F5AB3" w:rsidRDefault="0093211F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A821F42" w14:textId="77777777" w:rsidR="0093211F" w:rsidRPr="006F5AB3" w:rsidRDefault="00987B08" w:rsidP="00987B08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i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 xml:space="preserve">student posiada wiedzę wystarczającą, aby </w:t>
            </w:r>
            <w:r w:rsidRPr="006F5AB3">
              <w:rPr>
                <w:rFonts w:ascii="Arial" w:hAnsi="Arial" w:cs="Arial"/>
                <w:b/>
                <w:sz w:val="16"/>
                <w:szCs w:val="16"/>
              </w:rPr>
              <w:t>wyjaśnić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co to są metody alternatywne stosowane w badaniach toksykologicznych oraz  jak ważny jest proces uwierzytelniania nowych, alternatywnych metod badawczych, szczególnie metod </w:t>
            </w:r>
            <w:r w:rsidRPr="006F5AB3">
              <w:rPr>
                <w:rFonts w:ascii="Arial" w:hAnsi="Arial" w:cs="Arial"/>
                <w:i/>
                <w:sz w:val="16"/>
                <w:szCs w:val="16"/>
              </w:rPr>
              <w:t>in vitro.</w:t>
            </w:r>
          </w:p>
          <w:p w14:paraId="656A1859" w14:textId="77777777" w:rsidR="00987B08" w:rsidRPr="006F5AB3" w:rsidRDefault="00987B08" w:rsidP="00987B08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student opanował wiedzę wystarczającą do</w:t>
            </w:r>
            <w:r w:rsidRPr="006F5AB3">
              <w:rPr>
                <w:rFonts w:ascii="Arial" w:hAnsi="Arial" w:cs="Arial"/>
                <w:b/>
                <w:sz w:val="16"/>
                <w:szCs w:val="16"/>
              </w:rPr>
              <w:t xml:space="preserve"> klasyfikacji 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najważniejszych  metod i modeli alternatywnych wykorzystywanych do badań działania toksycznego substancji (metody badania toksyczności ostrej, działania drażniącego, uczulającego, </w:t>
            </w:r>
            <w:proofErr w:type="spellStart"/>
            <w:r w:rsidRPr="006F5AB3">
              <w:rPr>
                <w:rFonts w:ascii="Arial" w:hAnsi="Arial" w:cs="Arial"/>
                <w:sz w:val="16"/>
                <w:szCs w:val="16"/>
              </w:rPr>
              <w:t>fototoksycznego</w:t>
            </w:r>
            <w:proofErr w:type="spellEnd"/>
            <w:r w:rsidRPr="006F5AB3">
              <w:rPr>
                <w:rFonts w:ascii="Arial" w:hAnsi="Arial" w:cs="Arial"/>
                <w:sz w:val="16"/>
                <w:szCs w:val="16"/>
              </w:rPr>
              <w:t>, gorączkotwórczego, działania mutagennego i kancerogennego)</w:t>
            </w:r>
          </w:p>
        </w:tc>
        <w:tc>
          <w:tcPr>
            <w:tcW w:w="3001" w:type="dxa"/>
          </w:tcPr>
          <w:p w14:paraId="79569C6D" w14:textId="77777777" w:rsidR="0093211F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01A75E0E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2C5B2A44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600668D8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9AE7B68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14:paraId="18F999B5" w14:textId="77777777" w:rsidR="0093211F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49841BE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6F5AB3" w:rsidRPr="006F5AB3" w14:paraId="5E1C09DA" w14:textId="77777777" w:rsidTr="0093211F">
        <w:tc>
          <w:tcPr>
            <w:tcW w:w="1547" w:type="dxa"/>
          </w:tcPr>
          <w:p w14:paraId="2E10539F" w14:textId="77777777" w:rsidR="006469D5" w:rsidRPr="006F5AB3" w:rsidRDefault="006469D5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9D87B58" w14:textId="77777777" w:rsidR="006469D5" w:rsidRPr="006F5AB3" w:rsidRDefault="00987B08" w:rsidP="00987B08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sz w:val="16"/>
                <w:szCs w:val="16"/>
              </w:rPr>
              <w:t>student potrafi</w:t>
            </w:r>
            <w:r w:rsidRPr="006F5AB3">
              <w:rPr>
                <w:rFonts w:ascii="Arial" w:hAnsi="Arial" w:cs="Arial"/>
                <w:b/>
                <w:sz w:val="16"/>
                <w:szCs w:val="16"/>
              </w:rPr>
              <w:t xml:space="preserve"> wybrać 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najważniejsze bazy danych </w:t>
            </w:r>
            <w:r w:rsidRPr="006F5AB3">
              <w:rPr>
                <w:rFonts w:ascii="Arial" w:hAnsi="Arial" w:cs="Arial"/>
                <w:b/>
                <w:sz w:val="16"/>
                <w:szCs w:val="16"/>
              </w:rPr>
              <w:t xml:space="preserve">i opisywać uzyskane dzięki nim 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informacje na temat toksyczności substancji oraz alternatywnych metod  i modeli badawczych.</w:t>
            </w:r>
          </w:p>
        </w:tc>
        <w:tc>
          <w:tcPr>
            <w:tcW w:w="3001" w:type="dxa"/>
          </w:tcPr>
          <w:p w14:paraId="661AB4C3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28A130F8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69B91E13" w14:textId="77777777" w:rsidR="006469D5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56B20A0C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A036E3D" w14:textId="77777777" w:rsidR="006469D5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F5AB3" w:rsidRPr="006F5AB3" w14:paraId="5A7CEF1E" w14:textId="77777777" w:rsidTr="0093211F">
        <w:tc>
          <w:tcPr>
            <w:tcW w:w="1547" w:type="dxa"/>
          </w:tcPr>
          <w:p w14:paraId="469CE9AA" w14:textId="77777777" w:rsidR="006469D5" w:rsidRPr="006F5AB3" w:rsidRDefault="006469D5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0FBA6E1B" w14:textId="77777777" w:rsidR="006469D5" w:rsidRPr="006F5AB3" w:rsidRDefault="00987B08" w:rsidP="00987B08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/>
                <w:sz w:val="16"/>
                <w:szCs w:val="16"/>
              </w:rPr>
              <w:t xml:space="preserve">student 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potrafi </w:t>
            </w:r>
            <w:r w:rsidRPr="006F5AB3">
              <w:rPr>
                <w:rFonts w:ascii="Arial" w:hAnsi="Arial" w:cs="Arial"/>
                <w:b/>
                <w:sz w:val="16"/>
                <w:szCs w:val="16"/>
              </w:rPr>
              <w:t>wymienić</w:t>
            </w:r>
            <w:r w:rsidRPr="006F5AB3">
              <w:rPr>
                <w:rFonts w:ascii="Arial" w:hAnsi="Arial" w:cs="Arial"/>
                <w:sz w:val="16"/>
                <w:szCs w:val="16"/>
              </w:rPr>
              <w:t xml:space="preserve"> zalety oraz najważniejsze ograniczenia metod alternatywnych stosowanych w badaniach toksyczności substancji</w:t>
            </w:r>
          </w:p>
        </w:tc>
        <w:tc>
          <w:tcPr>
            <w:tcW w:w="3001" w:type="dxa"/>
          </w:tcPr>
          <w:p w14:paraId="54E3E2D9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44B69969" w14:textId="77777777" w:rsidR="006469D5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7842F596" w14:textId="77777777" w:rsidR="006469D5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987B08" w:rsidRPr="006F5AB3" w:rsidRDefault="00987B08" w:rsidP="00987B0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F5A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4EAFD9C" w14:textId="77777777" w:rsidR="0093211F" w:rsidRPr="006F5AB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6F5AB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F5AB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6F5AB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F5AB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6F5AB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6F5AB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6F5AB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F5AB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6F5AB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6F5AB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6F5AB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6F5AB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94D5A5" w14:textId="77777777" w:rsidR="00B2721F" w:rsidRPr="006F5AB3" w:rsidRDefault="00B2721F"/>
    <w:sectPr w:rsidR="00B2721F" w:rsidRPr="006F5AB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35F09" w14:textId="77777777" w:rsidR="003A2830" w:rsidRDefault="003A2830" w:rsidP="002C0CA5">
      <w:pPr>
        <w:spacing w:line="240" w:lineRule="auto"/>
      </w:pPr>
      <w:r>
        <w:separator/>
      </w:r>
    </w:p>
  </w:endnote>
  <w:endnote w:type="continuationSeparator" w:id="0">
    <w:p w14:paraId="4D541BB1" w14:textId="77777777" w:rsidR="003A2830" w:rsidRDefault="003A283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C3FDF" w14:textId="77777777" w:rsidR="003A2830" w:rsidRDefault="003A2830" w:rsidP="002C0CA5">
      <w:pPr>
        <w:spacing w:line="240" w:lineRule="auto"/>
      </w:pPr>
      <w:r>
        <w:separator/>
      </w:r>
    </w:p>
  </w:footnote>
  <w:footnote w:type="continuationSeparator" w:id="0">
    <w:p w14:paraId="6D23E959" w14:textId="77777777" w:rsidR="003A2830" w:rsidRDefault="003A283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A55568"/>
    <w:multiLevelType w:val="hybridMultilevel"/>
    <w:tmpl w:val="9F40D37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168A5"/>
    <w:multiLevelType w:val="hybridMultilevel"/>
    <w:tmpl w:val="8A86CE12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B1084"/>
    <w:multiLevelType w:val="hybridMultilevel"/>
    <w:tmpl w:val="F3688492"/>
    <w:lvl w:ilvl="0" w:tplc="4462FAD6">
      <w:start w:val="1"/>
      <w:numFmt w:val="decimal"/>
      <w:lvlText w:val="W%1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AE3EE3"/>
    <w:multiLevelType w:val="hybridMultilevel"/>
    <w:tmpl w:val="22BE18BC"/>
    <w:lvl w:ilvl="0" w:tplc="5C8843AE">
      <w:start w:val="1"/>
      <w:numFmt w:val="decimal"/>
      <w:lvlText w:val="W%1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77354"/>
    <w:multiLevelType w:val="hybridMultilevel"/>
    <w:tmpl w:val="62B2A1D0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3MzI3B7KMTJV0lIJTi4sz8/NACgxrAc8eyTksAAAA"/>
  </w:docVars>
  <w:rsids>
    <w:rsidRoot w:val="00ED11F9"/>
    <w:rsid w:val="00063B9B"/>
    <w:rsid w:val="000834BC"/>
    <w:rsid w:val="000C4232"/>
    <w:rsid w:val="00207BBF"/>
    <w:rsid w:val="0029362C"/>
    <w:rsid w:val="002C0CA5"/>
    <w:rsid w:val="002E7DB5"/>
    <w:rsid w:val="002F41B5"/>
    <w:rsid w:val="00333004"/>
    <w:rsid w:val="00341D25"/>
    <w:rsid w:val="0036131B"/>
    <w:rsid w:val="003A2830"/>
    <w:rsid w:val="003B680D"/>
    <w:rsid w:val="00455A0E"/>
    <w:rsid w:val="004B3A78"/>
    <w:rsid w:val="004F5168"/>
    <w:rsid w:val="005354E1"/>
    <w:rsid w:val="00564842"/>
    <w:rsid w:val="006469D5"/>
    <w:rsid w:val="006674DC"/>
    <w:rsid w:val="0069102A"/>
    <w:rsid w:val="006C766B"/>
    <w:rsid w:val="006F5AB3"/>
    <w:rsid w:val="00703661"/>
    <w:rsid w:val="0072568B"/>
    <w:rsid w:val="00735F91"/>
    <w:rsid w:val="007B15AA"/>
    <w:rsid w:val="007D736E"/>
    <w:rsid w:val="007E37E6"/>
    <w:rsid w:val="00827E4E"/>
    <w:rsid w:val="008519EF"/>
    <w:rsid w:val="00860FAB"/>
    <w:rsid w:val="008C5679"/>
    <w:rsid w:val="008F7E6F"/>
    <w:rsid w:val="00925376"/>
    <w:rsid w:val="0093211F"/>
    <w:rsid w:val="00965A2D"/>
    <w:rsid w:val="00966E0B"/>
    <w:rsid w:val="00987B08"/>
    <w:rsid w:val="009B21A4"/>
    <w:rsid w:val="009E1CD7"/>
    <w:rsid w:val="009E71F1"/>
    <w:rsid w:val="00A43564"/>
    <w:rsid w:val="00B24D45"/>
    <w:rsid w:val="00B2721F"/>
    <w:rsid w:val="00B36D67"/>
    <w:rsid w:val="00B6366C"/>
    <w:rsid w:val="00B971CC"/>
    <w:rsid w:val="00BFE1FC"/>
    <w:rsid w:val="00C60B0E"/>
    <w:rsid w:val="00C64721"/>
    <w:rsid w:val="00CD0414"/>
    <w:rsid w:val="00D527B8"/>
    <w:rsid w:val="00DA1BD4"/>
    <w:rsid w:val="00DA7AF7"/>
    <w:rsid w:val="00E868E7"/>
    <w:rsid w:val="00ED11F9"/>
    <w:rsid w:val="00EE4F54"/>
    <w:rsid w:val="00F129D7"/>
    <w:rsid w:val="00F17173"/>
    <w:rsid w:val="00F72EED"/>
    <w:rsid w:val="00FB2DB7"/>
    <w:rsid w:val="00FF067A"/>
    <w:rsid w:val="08619A4C"/>
    <w:rsid w:val="087530B8"/>
    <w:rsid w:val="08FA36EA"/>
    <w:rsid w:val="1452C0BF"/>
    <w:rsid w:val="156A89BE"/>
    <w:rsid w:val="18FD45C0"/>
    <w:rsid w:val="1C2D2EF6"/>
    <w:rsid w:val="1DEE61A7"/>
    <w:rsid w:val="1EFB9831"/>
    <w:rsid w:val="211F6784"/>
    <w:rsid w:val="21AC800A"/>
    <w:rsid w:val="34628C1E"/>
    <w:rsid w:val="37B681EB"/>
    <w:rsid w:val="3A9FC4D0"/>
    <w:rsid w:val="3B6A51F9"/>
    <w:rsid w:val="40486C75"/>
    <w:rsid w:val="48D381C4"/>
    <w:rsid w:val="4AA94CDD"/>
    <w:rsid w:val="4E26E3CB"/>
    <w:rsid w:val="52A3C7DE"/>
    <w:rsid w:val="5CB0B5F0"/>
    <w:rsid w:val="62C9F664"/>
    <w:rsid w:val="6EA37BA2"/>
    <w:rsid w:val="6FF86D21"/>
    <w:rsid w:val="7165DF63"/>
    <w:rsid w:val="7D0134D9"/>
    <w:rsid w:val="7D26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B3F4B"/>
  <w15:docId w15:val="{B6FA14CD-C12B-47D3-95B3-C1FC5FC7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9102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69102A"/>
    <w:rPr>
      <w:rFonts w:ascii="Arial" w:eastAsia="MS Mincho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87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881</Words>
  <Characters>5292</Characters>
  <Application>Microsoft Office Word</Application>
  <DocSecurity>0</DocSecurity>
  <Lines>44</Lines>
  <Paragraphs>12</Paragraphs>
  <ScaleCrop>false</ScaleCrop>
  <Company>Microsoft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2019-04-17T14:06:00Z</dcterms:created>
  <dcterms:modified xsi:type="dcterms:W3CDTF">2021-09-08T09:46:00Z</dcterms:modified>
</cp:coreProperties>
</file>